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360" w:lineRule="exact"/>
        <w:rPr>
          <w:rFonts w:ascii="楷体" w:hAnsi="楷体" w:eastAsia="楷体"/>
          <w:b/>
          <w:color w:val="000000"/>
          <w:sz w:val="30"/>
          <w:szCs w:val="30"/>
        </w:rPr>
      </w:pPr>
      <w:r>
        <w:rPr>
          <w:rFonts w:hint="eastAsia" w:ascii="楷体" w:hAnsi="楷体" w:eastAsia="楷体"/>
          <w:b/>
          <w:color w:val="000000"/>
          <w:sz w:val="30"/>
          <w:szCs w:val="30"/>
        </w:rPr>
        <w:t>附件4</w:t>
      </w:r>
    </w:p>
    <w:p>
      <w:pPr>
        <w:spacing w:afterLines="50" w:line="360" w:lineRule="exact"/>
        <w:ind w:firstLine="720"/>
        <w:jc w:val="center"/>
        <w:rPr>
          <w:rFonts w:ascii="华文中宋" w:hAnsi="华文中宋" w:eastAsia="华文中宋"/>
          <w:color w:val="000000"/>
          <w:sz w:val="36"/>
          <w:szCs w:val="36"/>
        </w:rPr>
      </w:pPr>
      <w:r>
        <w:rPr>
          <w:rFonts w:hint="eastAsia" w:ascii="华文中宋" w:hAnsi="华文中宋" w:eastAsia="华文中宋"/>
          <w:color w:val="000000"/>
          <w:sz w:val="36"/>
          <w:szCs w:val="36"/>
        </w:rPr>
        <w:t>中国新闻奖参评作品推荐表</w:t>
      </w:r>
    </w:p>
    <w:tbl>
      <w:tblPr>
        <w:tblStyle w:val="5"/>
        <w:tblpPr w:leftFromText="180" w:rightFromText="180" w:vertAnchor="text" w:tblpY="1"/>
        <w:tblOverlap w:val="never"/>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50"/>
        <w:gridCol w:w="1109"/>
        <w:gridCol w:w="1559"/>
        <w:gridCol w:w="1559"/>
        <w:gridCol w:w="851"/>
        <w:gridCol w:w="567"/>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exact"/>
        </w:trPr>
        <w:tc>
          <w:tcPr>
            <w:tcW w:w="1551" w:type="dxa"/>
            <w:gridSpan w:val="2"/>
            <w:vMerge w:val="restart"/>
            <w:vAlign w:val="center"/>
          </w:tcPr>
          <w:p>
            <w:pPr>
              <w:spacing w:line="380" w:lineRule="exact"/>
              <w:jc w:val="center"/>
              <w:rPr>
                <w:rFonts w:ascii="华文中宋" w:hAnsi="华文中宋" w:eastAsia="华文中宋"/>
                <w:color w:val="000000"/>
                <w:sz w:val="28"/>
              </w:rPr>
            </w:pPr>
            <w:bookmarkStart w:id="0" w:name="_GoBack" w:colFirst="1" w:colLast="3"/>
            <w:r>
              <w:rPr>
                <w:rFonts w:hint="eastAsia" w:ascii="华文中宋" w:hAnsi="华文中宋" w:eastAsia="华文中宋"/>
                <w:color w:val="000000"/>
                <w:sz w:val="28"/>
              </w:rPr>
              <w:t>作品标题</w:t>
            </w:r>
          </w:p>
        </w:tc>
        <w:tc>
          <w:tcPr>
            <w:tcW w:w="4227" w:type="dxa"/>
            <w:gridSpan w:val="3"/>
            <w:vMerge w:val="restart"/>
            <w:vAlign w:val="center"/>
          </w:tcPr>
          <w:p>
            <w:pPr>
              <w:spacing w:line="260" w:lineRule="exact"/>
              <w:jc w:val="center"/>
              <w:rPr>
                <w:rFonts w:ascii="华文中宋" w:hAnsi="华文中宋" w:eastAsia="华文中宋"/>
                <w:color w:val="000000"/>
                <w:sz w:val="28"/>
              </w:rPr>
            </w:pPr>
            <w:r>
              <w:rPr>
                <w:rFonts w:hint="eastAsia" w:ascii="仿宋_GB2312" w:hAnsi="仿宋_GB2312" w:eastAsia="仿宋_GB2312" w:cs="仿宋_GB2312"/>
                <w:color w:val="auto"/>
                <w:sz w:val="24"/>
                <w:szCs w:val="24"/>
                <w:lang w:val="en-US" w:eastAsia="zh-CN"/>
              </w:rPr>
              <w:t>最是胸中一抹红</w:t>
            </w:r>
          </w:p>
        </w:tc>
        <w:tc>
          <w:tcPr>
            <w:tcW w:w="1418"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2551" w:type="dxa"/>
            <w:vAlign w:val="center"/>
          </w:tcPr>
          <w:p>
            <w:pPr>
              <w:ind w:firstLine="560"/>
              <w:jc w:val="center"/>
              <w:rPr>
                <w:rFonts w:hint="eastAsia" w:ascii="仿宋_GB2312" w:eastAsia="仿宋_GB2312"/>
                <w:color w:val="000000"/>
                <w:sz w:val="28"/>
                <w:lang w:val="en-US" w:eastAsia="zh-CN"/>
              </w:rPr>
            </w:pPr>
            <w:r>
              <w:rPr>
                <w:rFonts w:hint="eastAsia" w:ascii="仿宋_GB2312" w:eastAsia="仿宋_GB2312"/>
                <w:color w:val="000000"/>
                <w:sz w:val="28"/>
                <w:lang w:val="en-US" w:eastAsia="zh-CN"/>
              </w:rPr>
              <w:t>基础类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exact"/>
        </w:trPr>
        <w:tc>
          <w:tcPr>
            <w:tcW w:w="1551" w:type="dxa"/>
            <w:gridSpan w:val="2"/>
            <w:vMerge w:val="continue"/>
            <w:vAlign w:val="center"/>
          </w:tcPr>
          <w:p>
            <w:pPr>
              <w:spacing w:line="380" w:lineRule="exact"/>
              <w:ind w:firstLine="560"/>
              <w:jc w:val="center"/>
              <w:rPr>
                <w:rFonts w:ascii="华文中宋" w:hAnsi="华文中宋" w:eastAsia="华文中宋"/>
                <w:color w:val="000000"/>
                <w:sz w:val="28"/>
              </w:rPr>
            </w:pPr>
          </w:p>
        </w:tc>
        <w:tc>
          <w:tcPr>
            <w:tcW w:w="4227" w:type="dxa"/>
            <w:gridSpan w:val="3"/>
            <w:vMerge w:val="continue"/>
            <w:vAlign w:val="center"/>
          </w:tcPr>
          <w:p>
            <w:pPr>
              <w:spacing w:line="380" w:lineRule="exact"/>
              <w:ind w:firstLine="560"/>
              <w:jc w:val="center"/>
              <w:rPr>
                <w:rFonts w:ascii="华文中宋" w:hAnsi="华文中宋" w:eastAsia="华文中宋"/>
                <w:color w:val="000000"/>
                <w:sz w:val="28"/>
              </w:rPr>
            </w:pPr>
          </w:p>
        </w:tc>
        <w:tc>
          <w:tcPr>
            <w:tcW w:w="851"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118" w:type="dxa"/>
            <w:gridSpan w:val="2"/>
            <w:vAlign w:val="center"/>
          </w:tcPr>
          <w:p>
            <w:pPr>
              <w:spacing w:line="260" w:lineRule="exact"/>
              <w:jc w:val="center"/>
              <w:rPr>
                <w:rFonts w:hint="eastAsia" w:ascii="仿宋_GB2312" w:hAnsi="仿宋" w:eastAsia="仿宋_GB2312"/>
                <w:color w:val="000000"/>
                <w:sz w:val="28"/>
                <w:lang w:val="en-US" w:eastAsia="zh-CN"/>
              </w:rPr>
            </w:pPr>
            <w:r>
              <w:rPr>
                <w:rFonts w:hint="eastAsia" w:ascii="仿宋_GB2312" w:hAnsi="仿宋" w:eastAsia="仿宋_GB2312"/>
                <w:color w:val="000000"/>
                <w:sz w:val="24"/>
                <w:szCs w:val="24"/>
                <w:lang w:val="en-US" w:eastAsia="zh-CN"/>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exact"/>
        </w:trPr>
        <w:tc>
          <w:tcPr>
            <w:tcW w:w="1551" w:type="dxa"/>
            <w:gridSpan w:val="2"/>
            <w:vMerge w:val="continue"/>
            <w:vAlign w:val="center"/>
          </w:tcPr>
          <w:p>
            <w:pPr>
              <w:spacing w:line="380" w:lineRule="exact"/>
              <w:ind w:firstLine="560"/>
              <w:jc w:val="center"/>
              <w:rPr>
                <w:rFonts w:ascii="华文中宋" w:hAnsi="华文中宋" w:eastAsia="华文中宋"/>
                <w:color w:val="000000"/>
                <w:sz w:val="28"/>
              </w:rPr>
            </w:pPr>
          </w:p>
        </w:tc>
        <w:tc>
          <w:tcPr>
            <w:tcW w:w="4227" w:type="dxa"/>
            <w:gridSpan w:val="3"/>
            <w:vMerge w:val="continue"/>
            <w:vAlign w:val="center"/>
          </w:tcPr>
          <w:p>
            <w:pPr>
              <w:spacing w:line="380" w:lineRule="exact"/>
              <w:ind w:firstLine="560"/>
              <w:jc w:val="center"/>
              <w:rPr>
                <w:rFonts w:ascii="华文中宋" w:hAnsi="华文中宋" w:eastAsia="华文中宋"/>
                <w:color w:val="000000"/>
                <w:sz w:val="28"/>
              </w:rPr>
            </w:pPr>
          </w:p>
        </w:tc>
        <w:tc>
          <w:tcPr>
            <w:tcW w:w="851"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118" w:type="dxa"/>
            <w:gridSpan w:val="2"/>
            <w:vAlign w:val="center"/>
          </w:tcPr>
          <w:p>
            <w:pPr>
              <w:spacing w:line="240" w:lineRule="atLeast"/>
              <w:jc w:val="center"/>
              <w:rPr>
                <w:rFonts w:hint="default" w:ascii="仿宋_GB2312" w:eastAsia="仿宋_GB2312"/>
                <w:color w:val="000000"/>
                <w:sz w:val="28"/>
                <w:lang w:val="en-US" w:eastAsia="zh-CN"/>
              </w:rPr>
            </w:pPr>
            <w:r>
              <w:rPr>
                <w:rFonts w:hint="eastAsia" w:ascii="仿宋_GB2312" w:eastAsia="仿宋_GB2312"/>
                <w:color w:val="000000"/>
                <w:sz w:val="28"/>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51" w:type="dxa"/>
            <w:gridSpan w:val="2"/>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4"/>
              </w:rPr>
              <w:t>（主创人员）</w:t>
            </w:r>
          </w:p>
        </w:tc>
        <w:tc>
          <w:tcPr>
            <w:tcW w:w="2668" w:type="dxa"/>
            <w:gridSpan w:val="2"/>
            <w:vAlign w:val="center"/>
          </w:tcPr>
          <w:p>
            <w:pPr>
              <w:spacing w:line="260" w:lineRule="exact"/>
              <w:jc w:val="center"/>
              <w:rPr>
                <w:rFonts w:hint="eastAsia" w:ascii="仿宋_GB2312" w:hAnsi="华文中宋" w:eastAsia="仿宋_GB2312"/>
                <w:color w:val="000000"/>
                <w:sz w:val="28"/>
                <w:lang w:val="en-US" w:eastAsia="zh-CN"/>
              </w:rPr>
            </w:pPr>
            <w:r>
              <w:rPr>
                <w:rFonts w:hint="eastAsia" w:ascii="仿宋_GB2312" w:hAnsi="华文中宋" w:eastAsia="仿宋_GB2312"/>
                <w:color w:val="000000"/>
                <w:sz w:val="24"/>
                <w:szCs w:val="24"/>
                <w:lang w:val="en-US" w:eastAsia="zh-CN"/>
              </w:rPr>
              <w:t>李刚 帅泉</w:t>
            </w:r>
          </w:p>
        </w:tc>
        <w:tc>
          <w:tcPr>
            <w:tcW w:w="1559" w:type="dxa"/>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969" w:type="dxa"/>
            <w:gridSpan w:val="3"/>
            <w:vAlign w:val="center"/>
          </w:tcPr>
          <w:p>
            <w:pPr>
              <w:spacing w:line="240" w:lineRule="exact"/>
              <w:ind w:firstLine="397"/>
              <w:jc w:val="center"/>
              <w:rPr>
                <w:rFonts w:hint="eastAsia" w:ascii="仿宋" w:hAnsi="仿宋" w:eastAsia="仿宋"/>
                <w:color w:val="000000"/>
                <w:w w:val="95"/>
                <w:szCs w:val="21"/>
                <w:lang w:val="en-US" w:eastAsia="zh-CN"/>
              </w:rPr>
            </w:pPr>
            <w:r>
              <w:rPr>
                <w:rFonts w:hint="eastAsia" w:ascii="仿宋" w:hAnsi="仿宋" w:eastAsia="仿宋"/>
                <w:color w:val="000000"/>
                <w:w w:val="95"/>
                <w:sz w:val="24"/>
                <w:szCs w:val="24"/>
                <w:lang w:val="en-US" w:eastAsia="zh-CN"/>
              </w:rPr>
              <w:t>李刚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551" w:type="dxa"/>
            <w:gridSpan w:val="2"/>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68" w:type="dxa"/>
            <w:gridSpan w:val="2"/>
            <w:vAlign w:val="center"/>
          </w:tcPr>
          <w:p>
            <w:pPr>
              <w:spacing w:line="260" w:lineRule="exact"/>
              <w:jc w:val="center"/>
              <w:rPr>
                <w:rFonts w:hint="eastAsia" w:ascii="仿宋_GB2312" w:hAnsi="仿宋" w:eastAsia="仿宋_GB2312"/>
                <w:color w:val="000000"/>
                <w:szCs w:val="21"/>
                <w:lang w:val="en-US" w:eastAsia="zh-CN"/>
              </w:rPr>
            </w:pPr>
            <w:r>
              <w:rPr>
                <w:rFonts w:hint="eastAsia" w:ascii="仿宋_GB2312" w:hAnsi="仿宋" w:eastAsia="仿宋_GB2312"/>
                <w:color w:val="000000"/>
                <w:sz w:val="24"/>
                <w:szCs w:val="24"/>
                <w:lang w:val="en-US" w:eastAsia="zh-CN"/>
              </w:rPr>
              <w:t>南方电网数字传媒科技有限公司</w:t>
            </w:r>
          </w:p>
        </w:tc>
        <w:tc>
          <w:tcPr>
            <w:tcW w:w="1559" w:type="dxa"/>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3969" w:type="dxa"/>
            <w:gridSpan w:val="3"/>
            <w:vAlign w:val="center"/>
          </w:tcPr>
          <w:p>
            <w:pPr>
              <w:spacing w:line="260" w:lineRule="exact"/>
              <w:jc w:val="center"/>
              <w:rPr>
                <w:rFonts w:hint="eastAsia" w:ascii="仿宋_GB2312" w:hAnsi="仿宋" w:eastAsia="仿宋_GB2312"/>
                <w:color w:val="000000"/>
                <w:sz w:val="18"/>
                <w:szCs w:val="18"/>
                <w:highlight w:val="green"/>
                <w:lang w:val="en-US" w:eastAsia="zh-CN"/>
              </w:rPr>
            </w:pPr>
            <w:r>
              <w:rPr>
                <w:rFonts w:hint="eastAsia" w:ascii="仿宋_GB2312" w:hAnsi="仿宋" w:eastAsia="仿宋_GB2312"/>
                <w:color w:val="000000"/>
                <w:sz w:val="24"/>
                <w:szCs w:val="24"/>
                <w:lang w:val="en-US" w:eastAsia="zh-CN"/>
              </w:rPr>
              <w:t>南方电网报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exact"/>
        </w:trPr>
        <w:tc>
          <w:tcPr>
            <w:tcW w:w="1551" w:type="dxa"/>
            <w:gridSpan w:val="2"/>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68" w:type="dxa"/>
            <w:gridSpan w:val="2"/>
            <w:vAlign w:val="center"/>
          </w:tcPr>
          <w:p>
            <w:pPr>
              <w:spacing w:line="260" w:lineRule="exact"/>
              <w:jc w:val="center"/>
              <w:rPr>
                <w:rFonts w:hint="eastAsia" w:ascii="仿宋_GB2312" w:hAnsi="仿宋" w:eastAsia="仿宋_GB2312"/>
                <w:color w:val="000000"/>
                <w:szCs w:val="21"/>
                <w:lang w:val="en-US" w:eastAsia="zh-CN"/>
              </w:rPr>
            </w:pPr>
            <w:r>
              <w:rPr>
                <w:rFonts w:hint="eastAsia" w:ascii="仿宋_GB2312" w:hAnsi="仿宋" w:eastAsia="仿宋_GB2312"/>
                <w:color w:val="000000"/>
                <w:sz w:val="24"/>
                <w:szCs w:val="24"/>
                <w:lang w:val="en-US" w:eastAsia="zh-CN"/>
              </w:rPr>
              <w:t>专题版</w:t>
            </w:r>
          </w:p>
        </w:tc>
        <w:tc>
          <w:tcPr>
            <w:tcW w:w="1559" w:type="dxa"/>
            <w:vAlign w:val="center"/>
          </w:tcPr>
          <w:p>
            <w:pPr>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3969" w:type="dxa"/>
            <w:gridSpan w:val="3"/>
            <w:vAlign w:val="center"/>
          </w:tcPr>
          <w:p>
            <w:pPr>
              <w:spacing w:line="260" w:lineRule="exact"/>
              <w:jc w:val="center"/>
              <w:rPr>
                <w:rFonts w:ascii="仿宋_GB2312" w:hAnsi="仿宋" w:eastAsia="仿宋_GB2312"/>
                <w:color w:val="000000"/>
                <w:szCs w:val="21"/>
              </w:rPr>
            </w:pPr>
            <w:r>
              <w:rPr>
                <w:rFonts w:hint="eastAsia" w:ascii="仿宋_GB2312" w:hAnsi="仿宋_GB2312" w:eastAsia="仿宋_GB2312" w:cs="仿宋_GB2312"/>
                <w:color w:val="auto"/>
                <w:sz w:val="24"/>
                <w:szCs w:val="24"/>
                <w:lang w:val="en-US" w:eastAsia="zh-CN"/>
              </w:rPr>
              <w:t>2021年11月23日</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exact"/>
        </w:trPr>
        <w:tc>
          <w:tcPr>
            <w:tcW w:w="2660" w:type="dxa"/>
            <w:gridSpan w:val="3"/>
            <w:vAlign w:val="center"/>
          </w:tcPr>
          <w:p>
            <w:pPr>
              <w:spacing w:line="240" w:lineRule="exact"/>
              <w:rPr>
                <w:rFonts w:ascii="华文中宋" w:hAnsi="华文中宋" w:eastAsia="华文中宋"/>
                <w:color w:val="000000"/>
                <w:w w:val="95"/>
                <w:sz w:val="28"/>
                <w:szCs w:val="28"/>
              </w:rPr>
            </w:pPr>
            <w:r>
              <w:rPr>
                <w:rFonts w:hint="eastAsia" w:ascii="华文中宋" w:hAnsi="华文中宋" w:eastAsia="华文中宋"/>
                <w:color w:val="000000"/>
                <w:w w:val="95"/>
                <w:sz w:val="28"/>
                <w:szCs w:val="28"/>
              </w:rPr>
              <w:t>新媒体作品填报网址</w:t>
            </w:r>
          </w:p>
        </w:tc>
        <w:tc>
          <w:tcPr>
            <w:tcW w:w="7087" w:type="dxa"/>
            <w:gridSpan w:val="5"/>
            <w:vAlign w:val="center"/>
          </w:tcPr>
          <w:p>
            <w:pPr>
              <w:spacing w:line="260" w:lineRule="exact"/>
              <w:rPr>
                <w:rFonts w:ascii="仿宋_GB2312" w:hAnsi="仿宋"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8" w:hRule="atLeast"/>
        </w:trPr>
        <w:tc>
          <w:tcPr>
            <w:tcW w:w="1101" w:type="dxa"/>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采作</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编品</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过简</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程介</w:t>
            </w:r>
          </w:p>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646" w:type="dxa"/>
            <w:gridSpan w:val="7"/>
          </w:tcPr>
          <w:p>
            <w:pPr>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南网国旗巡线班是南方电网公司多年来，深耕的一个新闻选题，近5年来，每个时间节点都连续关注报道，但都是以通讯员断片、零碎来稿的方式刊登。2021年，以建党100周年的宣传背景为契机，南网传媒全媒体记者结合南网国旗巡线班“边境国旗守护者”“国门发展见证人”“党员退役军人”“参战老兵”等特点，于2021年11月，用一周的时间，以体验式的采访方式与国旗巡线班成员同吃同行同巡线，听他们讲述战争年代的保电故事与和平时期的边防电网建设历程，感受每个时期中，南网人的责任担当与万家灯火情怀。</w:t>
            </w:r>
          </w:p>
          <w:p>
            <w:pPr>
              <w:ind w:firstLine="420"/>
              <w:rPr>
                <w:rFonts w:ascii="仿宋" w:hAnsi="仿宋" w:eastAsia="仿宋"/>
                <w:color w:val="000000"/>
                <w:w w:val="95"/>
                <w:szCs w:val="21"/>
              </w:rPr>
            </w:pPr>
            <w:r>
              <w:rPr>
                <w:rFonts w:hint="eastAsia" w:ascii="仿宋_GB2312" w:hAnsi="仿宋_GB2312" w:eastAsia="仿宋_GB2312" w:cs="仿宋_GB2312"/>
                <w:color w:val="auto"/>
                <w:sz w:val="24"/>
                <w:szCs w:val="24"/>
                <w:lang w:val="en-US" w:eastAsia="zh-CN"/>
              </w:rPr>
              <w:t>此次报道纵向突出厚度，以小切口大历史，挖掘47年5代国旗巡线班班员在不同时期的不同供电使命，记录国旗巡线班与祖国边关共同成长的岁月；横向突出温度，以小故事大主题，拓宽现任班员与边境小学、抵边村寨、边防哨所、边境贸易之间的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9" w:hRule="exact"/>
        </w:trPr>
        <w:tc>
          <w:tcPr>
            <w:tcW w:w="1101"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646" w:type="dxa"/>
            <w:gridSpan w:val="7"/>
          </w:tcPr>
          <w:p>
            <w:pPr>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该文南网报刊发后，中央电视台、新华社等主流媒体相继报道，其中新华社国内外两大平台同步发布“国旗巡线班”先进事迹，12分钟重磅纪录片《边疆“守灯人”》（GLOBALink-Power guards of border town）分别在新华社客户端“新华全媒+”、新华社国际传播“全球连线”推出，新华社全媒体平台刊播总阅读量突破5000万，参考消息、光明网、环球网、国资小新等200多家媒体和平台转发，为南方电网公司加强国内国际传播，唱响南网好声音。</w:t>
            </w:r>
          </w:p>
          <w:p>
            <w:pPr>
              <w:ind w:firstLine="420"/>
              <w:rPr>
                <w:rFonts w:ascii="仿宋" w:hAnsi="仿宋" w:eastAsia="仿宋"/>
                <w:color w:val="000000"/>
                <w:szCs w:val="21"/>
              </w:rPr>
            </w:pPr>
            <w:r>
              <w:rPr>
                <w:rFonts w:hint="eastAsia" w:ascii="仿宋_GB2312" w:hAnsi="仿宋_GB2312" w:eastAsia="仿宋_GB2312" w:cs="仿宋_GB2312"/>
                <w:color w:val="auto"/>
                <w:sz w:val="24"/>
                <w:szCs w:val="24"/>
                <w:lang w:val="en-US" w:eastAsia="zh-CN"/>
              </w:rPr>
              <w:t>2022年3月，中宣部命名的第七批全国学雷锋活动示范点和岗位学雷锋标兵中,南网国旗巡线班入选第七批全国学雷锋活动示范点。2021年，南网国旗巡线班事迹入选中国电力企业社会责任优秀案例，并获得广西学雷锋最佳志愿服务组织。该典型列入广西庆祝建党100周年重点宣传典型，并获得广西最高荣誉“八桂楷模”称号，1名成员荣登“中国好人”榜，班组“我为群众办实事”专题实践活动案例得到广西自治区党委党史学习教育巡回指导组肯定。（报道版面另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9" w:hRule="exact"/>
        </w:trPr>
        <w:tc>
          <w:tcPr>
            <w:tcW w:w="1101"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646" w:type="dxa"/>
            <w:gridSpan w:val="7"/>
            <w:tcBorders>
              <w:bottom w:val="single" w:color="auto" w:sz="4" w:space="0"/>
            </w:tcBorders>
          </w:tcPr>
          <w:p>
            <w:pPr>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该文有两大亮点：一是报道文字细腻，思路新颖。“国旗巡线班”已在众多媒体陆续关注与报道的情况下，作为企业媒体，该文的报道思路没有“随波逐流”，而是跳出众多媒体的“套路”，另辟新的路径，无论是抓新闻点，还是叙事形式，都有自己独特的操作方式；二是这是一篇记者实地体验文章，记者用一周的时间，与采访对象同吃同行同劳动，所以采访扎实，文字表述到位，新闻点也抓到了重点。2021年，是建党100周年，又是深入学习贯彻落实党的十九届六中全会精神，该文正契合了全国的宣传大背景，值得一推！</w:t>
            </w:r>
          </w:p>
          <w:p>
            <w:pPr>
              <w:spacing w:line="360" w:lineRule="exact"/>
              <w:ind w:firstLine="3864" w:firstLineChars="1400"/>
              <w:rPr>
                <w:rFonts w:hint="eastAsia" w:ascii="华文中宋" w:hAnsi="华文中宋" w:eastAsia="华文中宋"/>
                <w:color w:val="000000"/>
                <w:spacing w:val="-2"/>
                <w:sz w:val="28"/>
              </w:rPr>
            </w:pPr>
          </w:p>
          <w:p>
            <w:pPr>
              <w:spacing w:line="360" w:lineRule="exact"/>
              <w:ind w:firstLine="4692" w:firstLineChars="1700"/>
              <w:rPr>
                <w:rFonts w:hint="eastAsia" w:ascii="华文中宋" w:hAnsi="华文中宋" w:eastAsia="华文中宋"/>
                <w:color w:val="000000"/>
                <w:spacing w:val="-2"/>
                <w:sz w:val="28"/>
              </w:rPr>
            </w:pPr>
          </w:p>
          <w:p>
            <w:pPr>
              <w:spacing w:line="360" w:lineRule="exact"/>
              <w:ind w:firstLine="4692" w:firstLineChars="1700"/>
              <w:rPr>
                <w:rFonts w:ascii="华文中宋" w:hAnsi="华文中宋" w:eastAsia="华文中宋"/>
                <w:color w:val="000000"/>
                <w:spacing w:val="-2"/>
                <w:sz w:val="28"/>
              </w:rPr>
            </w:pPr>
            <w:r>
              <w:rPr>
                <w:rFonts w:hint="eastAsia" w:ascii="华文中宋" w:hAnsi="华文中宋" w:eastAsia="华文中宋"/>
                <w:color w:val="000000"/>
                <w:spacing w:val="-2"/>
                <w:sz w:val="28"/>
              </w:rPr>
              <w:t>签名：</w:t>
            </w:r>
          </w:p>
          <w:p>
            <w:pPr>
              <w:spacing w:line="360" w:lineRule="exact"/>
              <w:ind w:firstLine="5460" w:firstLineChars="1950"/>
              <w:rPr>
                <w:rFonts w:ascii="华文中宋" w:hAnsi="华文中宋" w:eastAsia="华文中宋"/>
                <w:color w:val="000000"/>
                <w:sz w:val="28"/>
              </w:rPr>
            </w:pP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华文中宋" w:hAnsi="华文中宋" w:eastAsia="华文中宋"/>
                <w:color w:val="000000"/>
                <w:sz w:val="28"/>
              </w:rPr>
              <w:t xml:space="preserve">                                    </w:t>
            </w:r>
            <w:r>
              <w:rPr>
                <w:rFonts w:hint="eastAsia" w:ascii="华文中宋" w:hAnsi="华文中宋" w:eastAsia="华文中宋"/>
                <w:color w:val="000000"/>
                <w:sz w:val="28"/>
                <w:lang w:val="en-US" w:eastAsia="zh-CN"/>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9747" w:type="dxa"/>
            <w:gridSpan w:val="8"/>
            <w:tcBorders>
              <w:left w:val="nil"/>
              <w:bottom w:val="nil"/>
              <w:right w:val="nil"/>
            </w:tcBorders>
          </w:tcPr>
          <w:p>
            <w:pPr>
              <w:ind w:firstLine="560"/>
              <w:rPr>
                <w:rFonts w:ascii="楷体" w:hAnsi="楷体" w:eastAsia="楷体"/>
                <w:color w:val="000000"/>
                <w:sz w:val="28"/>
              </w:rPr>
            </w:pPr>
          </w:p>
        </w:tc>
      </w:tr>
    </w:tbl>
    <w:p>
      <w:pPr>
        <w:rPr>
          <w:rFonts w:ascii="华文仿宋" w:hAnsi="华文仿宋" w:eastAsia="华文仿宋"/>
          <w:color w:val="000000"/>
          <w:sz w:val="32"/>
          <w:szCs w:val="32"/>
        </w:rPr>
        <w:sectPr>
          <w:headerReference r:id="rId3" w:type="default"/>
          <w:pgSz w:w="11906" w:h="16838"/>
          <w:pgMar w:top="1440" w:right="1247" w:bottom="1440" w:left="1247" w:header="851" w:footer="1418"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54BF2"/>
    <w:rsid w:val="046629EB"/>
    <w:rsid w:val="10F1409C"/>
    <w:rsid w:val="15E94EFE"/>
    <w:rsid w:val="1D4540AE"/>
    <w:rsid w:val="23075AFA"/>
    <w:rsid w:val="297A58AF"/>
    <w:rsid w:val="2CD51E00"/>
    <w:rsid w:val="2DA5173C"/>
    <w:rsid w:val="3C58036B"/>
    <w:rsid w:val="3D983164"/>
    <w:rsid w:val="5BAD6321"/>
    <w:rsid w:val="66A54BF2"/>
    <w:rsid w:val="67577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sz w:val="84"/>
      <w:szCs w:val="32"/>
    </w:rPr>
  </w:style>
  <w:style w:type="paragraph" w:styleId="4">
    <w:name w:val="Body Text 3"/>
    <w:basedOn w:val="1"/>
    <w:unhideWhenUsed/>
    <w:qFormat/>
    <w:uiPriority w:val="99"/>
    <w:pPr>
      <w:spacing w:after="120"/>
    </w:pPr>
    <w:rPr>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2022-05-17T03:09:00Z</dcterms:created>
  <dc:creator>ligang</dc:creator>
  <cp:lastModifiedBy>cm</cp:lastModifiedBy>
  <dcterms:modified xsi:type="dcterms:W3CDTF">2022-05-18T05:36:17Z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